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D961" w14:textId="2B365F10" w:rsidR="00B8323E" w:rsidRPr="00F0305C" w:rsidRDefault="00F0305C" w:rsidP="001C4B27">
      <w:pPr>
        <w:jc w:val="both"/>
        <w:rPr>
          <w:b/>
          <w:bCs/>
          <w:sz w:val="32"/>
          <w:szCs w:val="32"/>
        </w:rPr>
      </w:pPr>
      <w:r w:rsidRPr="00F0305C">
        <w:rPr>
          <w:b/>
          <w:bCs/>
          <w:sz w:val="32"/>
          <w:szCs w:val="32"/>
        </w:rPr>
        <w:t>Survey from the IRPA Task Group on Public Understanding of Radiation and Risk</w:t>
      </w:r>
    </w:p>
    <w:p w14:paraId="0DB5CC17" w14:textId="1263510B" w:rsidR="00F0305C" w:rsidRDefault="00F0305C" w:rsidP="001C4B27">
      <w:pPr>
        <w:jc w:val="both"/>
      </w:pPr>
    </w:p>
    <w:p w14:paraId="0728DFCD" w14:textId="4978010A" w:rsidR="00F0305C" w:rsidRDefault="00F0305C" w:rsidP="001C4B27">
      <w:pPr>
        <w:jc w:val="both"/>
      </w:pPr>
      <w:r>
        <w:t xml:space="preserve">Following the release of the IRPA Practical Guidance for Engagement with the Public on Radiation and Risk </w:t>
      </w:r>
      <w:r w:rsidR="00EE006D">
        <w:t xml:space="preserve">on the IRPA website </w:t>
      </w:r>
      <w:r w:rsidR="00EE006D">
        <w:rPr>
          <w:lang w:val="en-US" w:eastAsia="ja-JP"/>
        </w:rPr>
        <w:t>in Octo</w:t>
      </w:r>
      <w:r w:rsidR="00634A9D">
        <w:rPr>
          <w:lang w:val="en-US" w:eastAsia="ja-JP"/>
        </w:rPr>
        <w:t>b</w:t>
      </w:r>
      <w:r w:rsidR="00EE006D">
        <w:rPr>
          <w:lang w:val="en-US" w:eastAsia="ja-JP"/>
        </w:rPr>
        <w:t xml:space="preserve">er 2020, </w:t>
      </w:r>
      <w:r>
        <w:rPr>
          <w:rFonts w:hint="eastAsia"/>
          <w:lang w:eastAsia="ja-JP"/>
        </w:rPr>
        <w:t>t</w:t>
      </w:r>
      <w:r>
        <w:t xml:space="preserve">he IRPA Task Group on Public Understanding of Radiation and Risk is seeking views on the </w:t>
      </w:r>
      <w:r w:rsidR="007615DD">
        <w:t xml:space="preserve">practicality </w:t>
      </w:r>
      <w:r>
        <w:t>of the Guidance, and ongoing challenges faced by the profession</w:t>
      </w:r>
      <w:r w:rsidR="007615DD">
        <w:t xml:space="preserve"> and on gaps that still could be addressed by the IRPA Task Group.</w:t>
      </w:r>
      <w:r>
        <w:t xml:space="preserve"> </w:t>
      </w:r>
    </w:p>
    <w:p w14:paraId="6AB49642" w14:textId="2CF54F39" w:rsidR="00F0305C" w:rsidRDefault="00F0305C" w:rsidP="001C4B27">
      <w:pPr>
        <w:jc w:val="both"/>
      </w:pPr>
    </w:p>
    <w:p w14:paraId="59ED111A" w14:textId="1BCCA983" w:rsidR="00F0305C" w:rsidRPr="003D4371" w:rsidRDefault="00F0305C" w:rsidP="001C4B27">
      <w:pPr>
        <w:jc w:val="both"/>
      </w:pPr>
      <w:r w:rsidRPr="009B46FA">
        <w:t>This short survey should take no longer than 1</w:t>
      </w:r>
      <w:r w:rsidR="00D04165">
        <w:t>5</w:t>
      </w:r>
      <w:r w:rsidRPr="009B46FA">
        <w:t xml:space="preserve"> minutes to complete and all views </w:t>
      </w:r>
      <w:r w:rsidR="00C17ACC" w:rsidRPr="009B46FA">
        <w:t xml:space="preserve">from </w:t>
      </w:r>
      <w:r w:rsidR="00C17ACC" w:rsidRPr="003D4371">
        <w:t xml:space="preserve">individuals of </w:t>
      </w:r>
      <w:r w:rsidR="00501792" w:rsidRPr="003D4371">
        <w:t>Associate Society (AS)</w:t>
      </w:r>
      <w:r w:rsidR="00C17ACC" w:rsidRPr="003D4371">
        <w:t xml:space="preserve"> members </w:t>
      </w:r>
      <w:r w:rsidRPr="003D4371">
        <w:t>would be greatly appreciated.</w:t>
      </w:r>
    </w:p>
    <w:p w14:paraId="64DBB939" w14:textId="5C5DAC0D" w:rsidR="003F77E1" w:rsidRPr="003D4371" w:rsidRDefault="003F77E1" w:rsidP="001C4B27">
      <w:pPr>
        <w:jc w:val="both"/>
      </w:pPr>
    </w:p>
    <w:p w14:paraId="109E6197" w14:textId="18CE6BA6" w:rsidR="003F77E1" w:rsidRDefault="003F77E1" w:rsidP="001C4B27">
      <w:pPr>
        <w:jc w:val="both"/>
      </w:pPr>
      <w:r w:rsidRPr="003D4371">
        <w:t xml:space="preserve">The output of this survey will be used to help inform the future </w:t>
      </w:r>
      <w:r w:rsidR="007615DD">
        <w:t>activities</w:t>
      </w:r>
      <w:r w:rsidR="007615DD" w:rsidRPr="003D4371">
        <w:t xml:space="preserve"> </w:t>
      </w:r>
      <w:r w:rsidRPr="003D4371">
        <w:t xml:space="preserve">of IRPA </w:t>
      </w:r>
      <w:r w:rsidR="007615DD">
        <w:t>Task Group on Public Understanding of Radiation and Risk.</w:t>
      </w:r>
    </w:p>
    <w:p w14:paraId="0435C0E4" w14:textId="77777777" w:rsidR="00425A48" w:rsidRDefault="00425A48" w:rsidP="001C4B27">
      <w:pPr>
        <w:jc w:val="both"/>
      </w:pPr>
    </w:p>
    <w:p w14:paraId="2E00FCC2" w14:textId="7805BA27" w:rsidR="00425A48" w:rsidRDefault="00425A48" w:rsidP="001C4B27">
      <w:pPr>
        <w:jc w:val="both"/>
      </w:pPr>
      <w:r w:rsidRPr="00425A48">
        <w:rPr>
          <w:b/>
          <w:bCs/>
        </w:rPr>
        <w:t>Deadline for submission of your responses is 31st August 2023</w:t>
      </w:r>
      <w:r w:rsidRPr="00425A48">
        <w:t>.</w:t>
      </w:r>
    </w:p>
    <w:p w14:paraId="5210E36D" w14:textId="1796AEFD" w:rsidR="000C5DD6" w:rsidRPr="000C5DD6" w:rsidRDefault="000C5DD6" w:rsidP="000C5DD6">
      <w:pPr>
        <w:jc w:val="both"/>
        <w:rPr>
          <w:b/>
          <w:bCs/>
          <w:lang w:val="en-US" w:eastAsia="ja-JP"/>
        </w:rPr>
      </w:pPr>
      <w:r w:rsidRPr="000C5DD6">
        <w:rPr>
          <w:b/>
          <w:bCs/>
        </w:rPr>
        <w:t xml:space="preserve">For those who cannot connect to Google, </w:t>
      </w:r>
      <w:r w:rsidRPr="000C5DD6">
        <w:rPr>
          <w:b/>
          <w:bCs/>
          <w:lang w:val="en-US" w:eastAsia="ja-JP"/>
        </w:rPr>
        <w:t>please fill out this Word file and send it to the</w:t>
      </w:r>
      <w:r>
        <w:rPr>
          <w:b/>
          <w:bCs/>
          <w:lang w:val="en-US" w:eastAsia="ja-JP"/>
        </w:rPr>
        <w:t xml:space="preserve"> </w:t>
      </w:r>
      <w:r w:rsidRPr="000C5DD6">
        <w:rPr>
          <w:b/>
          <w:bCs/>
          <w:lang w:val="en-US" w:eastAsia="ja-JP"/>
        </w:rPr>
        <w:t>email</w:t>
      </w:r>
      <w:r>
        <w:rPr>
          <w:rFonts w:hint="eastAsia"/>
          <w:b/>
          <w:bCs/>
          <w:lang w:val="en-US" w:eastAsia="ja-JP"/>
        </w:rPr>
        <w:t xml:space="preserve"> </w:t>
      </w:r>
      <w:r w:rsidRPr="000C5DD6">
        <w:rPr>
          <w:b/>
          <w:bCs/>
          <w:lang w:val="en-US" w:eastAsia="ja-JP"/>
        </w:rPr>
        <w:t>address below.</w:t>
      </w:r>
    </w:p>
    <w:p w14:paraId="4235656B" w14:textId="68666641" w:rsidR="000C5DD6" w:rsidRPr="000C5DD6" w:rsidRDefault="000C5DD6" w:rsidP="000C5DD6">
      <w:pPr>
        <w:ind w:left="120" w:hangingChars="50" w:hanging="120"/>
        <w:jc w:val="both"/>
      </w:pPr>
      <w:r w:rsidRPr="000C5DD6">
        <w:t>yoshida@irpa.net</w:t>
      </w:r>
    </w:p>
    <w:p w14:paraId="03C1B0F6" w14:textId="744E3340" w:rsidR="00F0305C" w:rsidRPr="003D4371" w:rsidRDefault="00F0305C" w:rsidP="001C4B27">
      <w:pPr>
        <w:jc w:val="both"/>
      </w:pPr>
    </w:p>
    <w:p w14:paraId="5F6D460C" w14:textId="5192F0C4" w:rsidR="00E47132" w:rsidRPr="003D4371" w:rsidRDefault="00E47132" w:rsidP="001C4B27">
      <w:pPr>
        <w:pStyle w:val="Prrafodelista"/>
        <w:numPr>
          <w:ilvl w:val="0"/>
          <w:numId w:val="4"/>
        </w:numPr>
        <w:jc w:val="both"/>
      </w:pPr>
      <w:r w:rsidRPr="003D4371">
        <w:t>Which country do you currently work / reside in?</w:t>
      </w:r>
    </w:p>
    <w:p w14:paraId="36956C07" w14:textId="77777777" w:rsidR="00E47132" w:rsidRPr="003D4371" w:rsidRDefault="00E47132" w:rsidP="00BC1173">
      <w:pPr>
        <w:pStyle w:val="Prrafodelista"/>
        <w:jc w:val="both"/>
      </w:pPr>
    </w:p>
    <w:p w14:paraId="5809C289" w14:textId="3C58D0DD" w:rsidR="00E47132" w:rsidRPr="003D4371" w:rsidRDefault="00501792" w:rsidP="00E47132">
      <w:pPr>
        <w:pStyle w:val="Prrafodelista"/>
        <w:numPr>
          <w:ilvl w:val="0"/>
          <w:numId w:val="4"/>
        </w:numPr>
        <w:jc w:val="both"/>
      </w:pPr>
      <w:r w:rsidRPr="003D4371">
        <w:t>Are you a member of a Radiation Protection AS and if so which AS are you a member of?</w:t>
      </w:r>
    </w:p>
    <w:p w14:paraId="3ADB0C5D" w14:textId="6BFE135D" w:rsidR="00E47132" w:rsidRPr="003D4371" w:rsidRDefault="00C17ACC">
      <w:pPr>
        <w:pStyle w:val="Prrafodelista"/>
        <w:jc w:val="both"/>
      </w:pPr>
      <w:r w:rsidRPr="003D4371">
        <w:t xml:space="preserve">a.  </w:t>
      </w:r>
      <w:r w:rsidR="009876BF" w:rsidRPr="003D4371">
        <w:t>Yes, I’m a member of</w:t>
      </w:r>
      <w:r w:rsidRPr="003D4371">
        <w:t xml:space="preserve"> </w:t>
      </w:r>
      <w:proofErr w:type="gramStart"/>
      <w:r w:rsidRPr="003D4371">
        <w:t xml:space="preserve">(  </w:t>
      </w:r>
      <w:proofErr w:type="gramEnd"/>
      <w:r w:rsidRPr="003D4371">
        <w:t xml:space="preserve">                                                )</w:t>
      </w:r>
    </w:p>
    <w:p w14:paraId="1DF9E75E" w14:textId="6E3D6FDB" w:rsidR="00C17ACC" w:rsidRDefault="00C17ACC" w:rsidP="00C17ACC">
      <w:pPr>
        <w:pStyle w:val="Prrafodelista"/>
        <w:jc w:val="both"/>
      </w:pPr>
      <w:r w:rsidRPr="003D4371">
        <w:t>b.</w:t>
      </w:r>
      <w:r w:rsidR="009876BF" w:rsidRPr="003D4371">
        <w:t xml:space="preserve"> </w:t>
      </w:r>
      <w:r w:rsidRPr="003D4371">
        <w:t xml:space="preserve"> </w:t>
      </w:r>
      <w:r w:rsidR="009876BF" w:rsidRPr="003D4371">
        <w:t>No</w:t>
      </w:r>
    </w:p>
    <w:p w14:paraId="2D243845" w14:textId="77777777" w:rsidR="00C17ACC" w:rsidRDefault="00C17ACC" w:rsidP="00BC1173">
      <w:pPr>
        <w:pStyle w:val="Prrafodelista"/>
        <w:jc w:val="both"/>
      </w:pPr>
    </w:p>
    <w:p w14:paraId="2E818087" w14:textId="08AE504E" w:rsidR="00D26856" w:rsidRDefault="00D26856" w:rsidP="00BC1173">
      <w:pPr>
        <w:pStyle w:val="Prrafodelista"/>
        <w:numPr>
          <w:ilvl w:val="0"/>
          <w:numId w:val="4"/>
        </w:numPr>
        <w:jc w:val="both"/>
      </w:pPr>
      <w:r>
        <w:t>What is your expertise?</w:t>
      </w:r>
      <w:r w:rsidR="00C100B7">
        <w:rPr>
          <w:lang w:val="en-US"/>
        </w:rPr>
        <w:t xml:space="preserve"> </w:t>
      </w:r>
      <w:r w:rsidR="00C100B7">
        <w:t>Tick all that apply.</w:t>
      </w:r>
    </w:p>
    <w:p w14:paraId="392C8140" w14:textId="032B402D" w:rsidR="00D26856" w:rsidRDefault="00E47132" w:rsidP="00D26856">
      <w:pPr>
        <w:pStyle w:val="Prrafodelista"/>
        <w:numPr>
          <w:ilvl w:val="1"/>
          <w:numId w:val="1"/>
        </w:numPr>
        <w:jc w:val="both"/>
      </w:pPr>
      <w:r>
        <w:t>Research</w:t>
      </w:r>
    </w:p>
    <w:p w14:paraId="7B6755A7" w14:textId="77777777" w:rsidR="00D26856" w:rsidRDefault="00D26856" w:rsidP="00D26856">
      <w:pPr>
        <w:pStyle w:val="Prrafodelista"/>
        <w:numPr>
          <w:ilvl w:val="1"/>
          <w:numId w:val="1"/>
        </w:numPr>
        <w:jc w:val="both"/>
      </w:pPr>
      <w:r>
        <w:t>Education</w:t>
      </w:r>
    </w:p>
    <w:p w14:paraId="464DECF7" w14:textId="77777777" w:rsidR="00D26856" w:rsidRDefault="00D26856" w:rsidP="00D26856">
      <w:pPr>
        <w:pStyle w:val="Prrafodelista"/>
        <w:numPr>
          <w:ilvl w:val="1"/>
          <w:numId w:val="1"/>
        </w:numPr>
        <w:jc w:val="both"/>
      </w:pPr>
      <w:r>
        <w:rPr>
          <w:rFonts w:hint="eastAsia"/>
        </w:rPr>
        <w:t>M</w:t>
      </w:r>
      <w:r>
        <w:t>edicine</w:t>
      </w:r>
    </w:p>
    <w:p w14:paraId="36889EF7" w14:textId="77777777" w:rsidR="00D26856" w:rsidRDefault="00D26856" w:rsidP="00D26856">
      <w:pPr>
        <w:pStyle w:val="Prrafodelista"/>
        <w:numPr>
          <w:ilvl w:val="1"/>
          <w:numId w:val="1"/>
        </w:numPr>
        <w:jc w:val="both"/>
      </w:pPr>
      <w:r>
        <w:t>Regulatory</w:t>
      </w:r>
    </w:p>
    <w:p w14:paraId="32473E67" w14:textId="77777777" w:rsidR="00D26856" w:rsidRDefault="00D26856" w:rsidP="00D26856">
      <w:pPr>
        <w:pStyle w:val="Prrafodelista"/>
        <w:numPr>
          <w:ilvl w:val="1"/>
          <w:numId w:val="1"/>
        </w:numPr>
        <w:jc w:val="both"/>
      </w:pPr>
      <w:r>
        <w:rPr>
          <w:rFonts w:hint="eastAsia"/>
        </w:rPr>
        <w:t>I</w:t>
      </w:r>
      <w:r>
        <w:t>ndustry</w:t>
      </w:r>
    </w:p>
    <w:p w14:paraId="7231B2A2" w14:textId="258E78C8" w:rsidR="00D26856" w:rsidRDefault="00D26856" w:rsidP="00D26856">
      <w:pPr>
        <w:pStyle w:val="Prrafodelista"/>
        <w:numPr>
          <w:ilvl w:val="1"/>
          <w:numId w:val="1"/>
        </w:numPr>
        <w:jc w:val="both"/>
      </w:pPr>
      <w:r>
        <w:rPr>
          <w:rFonts w:hint="eastAsia"/>
        </w:rPr>
        <w:t>O</w:t>
      </w:r>
      <w:r>
        <w:t xml:space="preserve">thers </w:t>
      </w:r>
      <w:proofErr w:type="gramStart"/>
      <w:r>
        <w:t xml:space="preserve">(  </w:t>
      </w:r>
      <w:proofErr w:type="gramEnd"/>
      <w:r>
        <w:t xml:space="preserve">        </w:t>
      </w:r>
      <w:r w:rsidR="004709C8">
        <w:t xml:space="preserve">         </w:t>
      </w:r>
      <w:r>
        <w:t xml:space="preserve">      )</w:t>
      </w:r>
    </w:p>
    <w:p w14:paraId="0E91F30A" w14:textId="5EC53BBD" w:rsidR="00D26856" w:rsidRDefault="00D26856" w:rsidP="001C4B27">
      <w:pPr>
        <w:jc w:val="both"/>
      </w:pPr>
    </w:p>
    <w:p w14:paraId="03631C54" w14:textId="31F2A0A3" w:rsidR="003D4371" w:rsidRDefault="003D4371" w:rsidP="001C4B27">
      <w:pPr>
        <w:jc w:val="both"/>
      </w:pPr>
      <w:r>
        <w:rPr>
          <w:rFonts w:hint="eastAsia"/>
        </w:rPr>
        <w:t xml:space="preserve"> </w:t>
      </w:r>
      <w:r>
        <w:t xml:space="preserve">     4.</w:t>
      </w:r>
      <w:r w:rsidRPr="003D4371">
        <w:t xml:space="preserve"> </w:t>
      </w:r>
      <w:r>
        <w:t xml:space="preserve">   </w:t>
      </w:r>
      <w:r w:rsidRPr="003D4371">
        <w:t xml:space="preserve">How many years of experience do you have in </w:t>
      </w:r>
      <w:r w:rsidR="00803828">
        <w:t>radiation protection</w:t>
      </w:r>
      <w:r w:rsidR="00803828" w:rsidRPr="003D4371">
        <w:t xml:space="preserve"> </w:t>
      </w:r>
      <w:r w:rsidRPr="003D4371">
        <w:t>field?</w:t>
      </w:r>
    </w:p>
    <w:p w14:paraId="55C84CAD" w14:textId="33B5A521" w:rsidR="003D4371" w:rsidRDefault="003D4371" w:rsidP="003D4371">
      <w:pPr>
        <w:jc w:val="both"/>
      </w:pPr>
      <w:r>
        <w:rPr>
          <w:rFonts w:hint="eastAsia"/>
        </w:rPr>
        <w:t xml:space="preserve"> </w:t>
      </w:r>
      <w:r>
        <w:t xml:space="preserve">            a.    Less than 1 year</w:t>
      </w:r>
    </w:p>
    <w:p w14:paraId="0032775F" w14:textId="5800D9F0" w:rsidR="003D4371" w:rsidRDefault="003D4371" w:rsidP="003D4371">
      <w:pPr>
        <w:ind w:firstLineChars="300" w:firstLine="720"/>
        <w:jc w:val="both"/>
      </w:pPr>
      <w:r>
        <w:t>b.   1-5 years</w:t>
      </w:r>
    </w:p>
    <w:p w14:paraId="2B1A27EB" w14:textId="1EB76EB8" w:rsidR="003D4371" w:rsidRDefault="003D4371" w:rsidP="003D4371">
      <w:pPr>
        <w:ind w:firstLineChars="300" w:firstLine="720"/>
        <w:jc w:val="both"/>
      </w:pPr>
      <w:r>
        <w:t>c.   6-10 years</w:t>
      </w:r>
    </w:p>
    <w:p w14:paraId="4A7A252A" w14:textId="1F4E9CC9" w:rsidR="003D4371" w:rsidRDefault="003D4371" w:rsidP="003D4371">
      <w:pPr>
        <w:ind w:firstLineChars="300" w:firstLine="720"/>
        <w:jc w:val="both"/>
      </w:pPr>
      <w:r>
        <w:t>d.   More than 10 years</w:t>
      </w:r>
    </w:p>
    <w:p w14:paraId="53898519" w14:textId="77777777" w:rsidR="003D4371" w:rsidRDefault="003D4371" w:rsidP="001C4B27">
      <w:pPr>
        <w:jc w:val="both"/>
      </w:pPr>
    </w:p>
    <w:p w14:paraId="18421AE9" w14:textId="6C1813C5" w:rsidR="00E47132" w:rsidRDefault="003D4371" w:rsidP="003D4371">
      <w:pPr>
        <w:ind w:left="360"/>
        <w:jc w:val="both"/>
      </w:pPr>
      <w:r>
        <w:t xml:space="preserve">5.      </w:t>
      </w:r>
      <w:r w:rsidR="00B605BA" w:rsidRPr="00B605BA">
        <w:t xml:space="preserve">Have you ever </w:t>
      </w:r>
      <w:r w:rsidR="00E47132">
        <w:t>been involved in</w:t>
      </w:r>
      <w:r w:rsidR="00B605BA" w:rsidRPr="00B605BA">
        <w:t xml:space="preserve"> communicat</w:t>
      </w:r>
      <w:r w:rsidR="00E47132">
        <w:t>ing radiation risk</w:t>
      </w:r>
      <w:r w:rsidR="00B605BA" w:rsidRPr="00B605BA">
        <w:t xml:space="preserve"> </w:t>
      </w:r>
      <w:r w:rsidR="00E47132">
        <w:t>to the</w:t>
      </w:r>
      <w:r w:rsidR="00B605BA" w:rsidRPr="00B605BA">
        <w:t xml:space="preserve"> public?</w:t>
      </w:r>
      <w:r w:rsidR="001F5999">
        <w:t xml:space="preserve"> (residents, patients, media,</w:t>
      </w:r>
      <w:r w:rsidR="00634A9D">
        <w:t xml:space="preserve"> etc.)</w:t>
      </w:r>
      <w:r w:rsidR="00B605BA">
        <w:t xml:space="preserve"> </w:t>
      </w:r>
      <w:r w:rsidR="00B605BA" w:rsidRPr="003D4371">
        <w:rPr>
          <w:lang w:val="en-US"/>
        </w:rPr>
        <w:t xml:space="preserve">or are you interested in </w:t>
      </w:r>
      <w:r w:rsidR="00B605BA" w:rsidRPr="00B605BA">
        <w:t>communicating with the public?</w:t>
      </w:r>
    </w:p>
    <w:p w14:paraId="025715DA" w14:textId="7BC792A0" w:rsidR="00D26856" w:rsidRDefault="00D26856" w:rsidP="00D26856">
      <w:pPr>
        <w:pStyle w:val="Prrafodelista"/>
        <w:numPr>
          <w:ilvl w:val="0"/>
          <w:numId w:val="3"/>
        </w:numPr>
        <w:jc w:val="both"/>
      </w:pPr>
      <w:r>
        <w:t xml:space="preserve">Yes (if Yes go to Question </w:t>
      </w:r>
      <w:r w:rsidR="003D4371">
        <w:t>6</w:t>
      </w:r>
      <w:r>
        <w:t xml:space="preserve">) </w:t>
      </w:r>
    </w:p>
    <w:p w14:paraId="61EDEC0A" w14:textId="645FBE18" w:rsidR="00D26856" w:rsidRDefault="00D26856" w:rsidP="00D26856">
      <w:pPr>
        <w:pStyle w:val="Prrafodelista"/>
        <w:numPr>
          <w:ilvl w:val="0"/>
          <w:numId w:val="3"/>
        </w:numPr>
        <w:jc w:val="both"/>
      </w:pPr>
      <w:r>
        <w:t xml:space="preserve">No (if No go to Question </w:t>
      </w:r>
      <w:r w:rsidR="007A479E">
        <w:t>1</w:t>
      </w:r>
      <w:r w:rsidR="00E47DF4">
        <w:t>6</w:t>
      </w:r>
      <w:r>
        <w:t>)</w:t>
      </w:r>
    </w:p>
    <w:p w14:paraId="4D4FCE66" w14:textId="77777777" w:rsidR="001F5999" w:rsidRDefault="001F5999" w:rsidP="001C4B27">
      <w:pPr>
        <w:jc w:val="both"/>
      </w:pPr>
    </w:p>
    <w:p w14:paraId="29CEE587" w14:textId="4D5AF1D9" w:rsidR="003D4371" w:rsidRDefault="003D4371" w:rsidP="003D4371">
      <w:pPr>
        <w:jc w:val="both"/>
      </w:pPr>
      <w:r>
        <w:rPr>
          <w:rFonts w:hint="eastAsia"/>
        </w:rPr>
        <w:lastRenderedPageBreak/>
        <w:t xml:space="preserve"> </w:t>
      </w:r>
      <w:r>
        <w:t xml:space="preserve">     6.     How often </w:t>
      </w:r>
      <w:r w:rsidR="004709C8">
        <w:t>are</w:t>
      </w:r>
      <w:r>
        <w:t xml:space="preserve"> you </w:t>
      </w:r>
      <w:r w:rsidR="004709C8">
        <w:t>involved in</w:t>
      </w:r>
      <w:r w:rsidR="004709C8" w:rsidRPr="00B605BA">
        <w:t xml:space="preserve"> communicat</w:t>
      </w:r>
      <w:r w:rsidR="004709C8">
        <w:t>ing radiation risk</w:t>
      </w:r>
      <w:r w:rsidR="004709C8" w:rsidRPr="00B605BA">
        <w:t xml:space="preserve"> </w:t>
      </w:r>
      <w:r w:rsidR="004709C8">
        <w:t>to the</w:t>
      </w:r>
      <w:r w:rsidR="004709C8" w:rsidRPr="00B605BA">
        <w:t xml:space="preserve"> public?</w:t>
      </w:r>
    </w:p>
    <w:p w14:paraId="014832A1" w14:textId="0711A694" w:rsidR="003D4371" w:rsidRDefault="003D4371" w:rsidP="003D4371">
      <w:pPr>
        <w:ind w:firstLineChars="300" w:firstLine="720"/>
        <w:jc w:val="both"/>
      </w:pPr>
      <w:r>
        <w:t>a.   Frequently (daily/weekly)</w:t>
      </w:r>
    </w:p>
    <w:p w14:paraId="49CB0203" w14:textId="72664066" w:rsidR="003D4371" w:rsidRDefault="003D4371" w:rsidP="003D4371">
      <w:pPr>
        <w:ind w:firstLineChars="300" w:firstLine="720"/>
        <w:jc w:val="both"/>
      </w:pPr>
      <w:r>
        <w:t>b.   Occasionally (monthly)</w:t>
      </w:r>
    </w:p>
    <w:p w14:paraId="0C18F76C" w14:textId="123EA7C5" w:rsidR="003D4371" w:rsidRDefault="003D4371" w:rsidP="003D4371">
      <w:pPr>
        <w:ind w:firstLineChars="300" w:firstLine="720"/>
        <w:jc w:val="both"/>
      </w:pPr>
      <w:r>
        <w:t>c.    Rarely (a few times a year)</w:t>
      </w:r>
    </w:p>
    <w:p w14:paraId="2025C973" w14:textId="74577FC2" w:rsidR="008C47FB" w:rsidRDefault="008C47FB" w:rsidP="008C47FB">
      <w:pPr>
        <w:ind w:firstLineChars="300" w:firstLine="720"/>
        <w:jc w:val="both"/>
      </w:pPr>
      <w:r>
        <w:t>d.    Very rarely (less than once a year)</w:t>
      </w:r>
    </w:p>
    <w:p w14:paraId="3C910B84" w14:textId="25A66B75" w:rsidR="008C47FB" w:rsidRDefault="008C47FB" w:rsidP="008C47FB">
      <w:pPr>
        <w:ind w:firstLineChars="300" w:firstLine="720"/>
        <w:jc w:val="both"/>
      </w:pPr>
      <w:r>
        <w:t>e.    Never</w:t>
      </w:r>
    </w:p>
    <w:p w14:paraId="298551AB" w14:textId="77777777" w:rsidR="003D4371" w:rsidRPr="00D26856" w:rsidRDefault="003D4371" w:rsidP="001C4B27">
      <w:pPr>
        <w:jc w:val="both"/>
      </w:pPr>
    </w:p>
    <w:p w14:paraId="6C1B0C21" w14:textId="3BA6433A" w:rsidR="00BA646A" w:rsidRDefault="003D4371" w:rsidP="003D4371">
      <w:pPr>
        <w:ind w:left="360"/>
        <w:jc w:val="both"/>
      </w:pPr>
      <w:r>
        <w:t xml:space="preserve">7.   </w:t>
      </w:r>
      <w:r w:rsidR="00BA646A">
        <w:t>Are you aware of the IRPA Practical Guidance for Engagement with the Public on Radiation and Risk</w:t>
      </w:r>
      <w:r w:rsidR="008E6830">
        <w:t xml:space="preserve"> </w:t>
      </w:r>
      <w:r w:rsidR="008E6830" w:rsidRPr="00A85645">
        <w:rPr>
          <w:color w:val="000000" w:themeColor="text1"/>
        </w:rPr>
        <w:t>that has been published in 2020</w:t>
      </w:r>
      <w:r w:rsidR="00BA646A">
        <w:t>?</w:t>
      </w:r>
      <w:r w:rsidR="003F77E1">
        <w:t xml:space="preserve"> And if so how did you hear about it?</w:t>
      </w:r>
    </w:p>
    <w:p w14:paraId="6C659288" w14:textId="04604914" w:rsidR="00BA646A" w:rsidRDefault="00BA646A" w:rsidP="00E47132">
      <w:pPr>
        <w:pStyle w:val="Prrafodelista"/>
        <w:numPr>
          <w:ilvl w:val="0"/>
          <w:numId w:val="6"/>
        </w:numPr>
        <w:jc w:val="both"/>
      </w:pPr>
      <w:r>
        <w:t>Yes</w:t>
      </w:r>
      <w:r w:rsidR="003F77E1">
        <w:t>, through Social Media</w:t>
      </w:r>
      <w:r>
        <w:t xml:space="preserve"> (if Yes go to Question </w:t>
      </w:r>
      <w:r w:rsidR="004709C8">
        <w:t>8</w:t>
      </w:r>
      <w:r>
        <w:t xml:space="preserve">) </w:t>
      </w:r>
    </w:p>
    <w:p w14:paraId="12B602EC" w14:textId="3E65E11D" w:rsidR="003F77E1" w:rsidRDefault="003F77E1" w:rsidP="003F77E1">
      <w:pPr>
        <w:pStyle w:val="Prrafodelista"/>
        <w:numPr>
          <w:ilvl w:val="0"/>
          <w:numId w:val="6"/>
        </w:numPr>
        <w:jc w:val="both"/>
      </w:pPr>
      <w:r>
        <w:t xml:space="preserve">Yes, through my Associate Society (if Yes go to Question </w:t>
      </w:r>
      <w:r w:rsidR="004709C8">
        <w:t>8</w:t>
      </w:r>
      <w:r>
        <w:t xml:space="preserve">) </w:t>
      </w:r>
    </w:p>
    <w:p w14:paraId="2A6C017D" w14:textId="10825754" w:rsidR="003F77E1" w:rsidRDefault="003F77E1" w:rsidP="00E47132">
      <w:pPr>
        <w:pStyle w:val="Prrafodelista"/>
        <w:numPr>
          <w:ilvl w:val="0"/>
          <w:numId w:val="6"/>
        </w:numPr>
        <w:jc w:val="both"/>
      </w:pPr>
      <w:r>
        <w:t xml:space="preserve">Yes, through IRPA (if Yes go to Question </w:t>
      </w:r>
      <w:r w:rsidR="004709C8">
        <w:t>8</w:t>
      </w:r>
      <w:r>
        <w:t>)</w:t>
      </w:r>
    </w:p>
    <w:p w14:paraId="39F75AE8" w14:textId="4E53AFBD" w:rsidR="003F77E1" w:rsidRDefault="003F77E1" w:rsidP="00BC1173">
      <w:pPr>
        <w:pStyle w:val="Prrafodelista"/>
        <w:numPr>
          <w:ilvl w:val="0"/>
          <w:numId w:val="6"/>
        </w:numPr>
        <w:jc w:val="both"/>
      </w:pPr>
      <w:r>
        <w:t xml:space="preserve">Yes, recommended via a Contact (if Yes go to Question </w:t>
      </w:r>
      <w:r w:rsidR="004709C8">
        <w:t>8</w:t>
      </w:r>
      <w:r>
        <w:t>)</w:t>
      </w:r>
    </w:p>
    <w:p w14:paraId="3779D9D1" w14:textId="22A7AA0B" w:rsidR="00BA646A" w:rsidRDefault="00BA646A" w:rsidP="00BC1173">
      <w:pPr>
        <w:pStyle w:val="Prrafodelista"/>
        <w:numPr>
          <w:ilvl w:val="0"/>
          <w:numId w:val="6"/>
        </w:numPr>
        <w:jc w:val="both"/>
      </w:pPr>
      <w:r>
        <w:t xml:space="preserve">No (if No go to Question </w:t>
      </w:r>
      <w:r w:rsidR="00FA1A2C">
        <w:rPr>
          <w:rFonts w:hint="eastAsia"/>
        </w:rPr>
        <w:t>1</w:t>
      </w:r>
      <w:r w:rsidR="00E47DF4">
        <w:t>5</w:t>
      </w:r>
      <w:r>
        <w:t>)</w:t>
      </w:r>
    </w:p>
    <w:p w14:paraId="4F67D7DD" w14:textId="77777777" w:rsidR="00BA646A" w:rsidRDefault="00BA646A" w:rsidP="001C4B27">
      <w:pPr>
        <w:pStyle w:val="Prrafodelista"/>
        <w:ind w:left="1080"/>
        <w:jc w:val="both"/>
      </w:pPr>
    </w:p>
    <w:p w14:paraId="702DF6C4" w14:textId="13387643" w:rsidR="00BA646A" w:rsidRDefault="004709C8" w:rsidP="004709C8">
      <w:pPr>
        <w:ind w:left="425"/>
        <w:jc w:val="both"/>
      </w:pPr>
      <w:r>
        <w:t xml:space="preserve">8.   </w:t>
      </w:r>
      <w:r w:rsidR="00BA646A">
        <w:t>Have you read the Guidance?</w:t>
      </w:r>
    </w:p>
    <w:p w14:paraId="23DC2D5E" w14:textId="569900F4" w:rsidR="00BA646A" w:rsidRDefault="00BA646A" w:rsidP="00BC1173">
      <w:pPr>
        <w:pStyle w:val="Prrafodelista"/>
        <w:numPr>
          <w:ilvl w:val="0"/>
          <w:numId w:val="7"/>
        </w:numPr>
        <w:jc w:val="both"/>
      </w:pPr>
      <w:r>
        <w:t xml:space="preserve">Yes (if Yes go to Question </w:t>
      </w:r>
      <w:r w:rsidR="004709C8">
        <w:t>9</w:t>
      </w:r>
      <w:r>
        <w:t xml:space="preserve">) </w:t>
      </w:r>
    </w:p>
    <w:p w14:paraId="119F0546" w14:textId="68C533AE" w:rsidR="00C6696E" w:rsidRDefault="00BA646A" w:rsidP="00BC1173">
      <w:pPr>
        <w:pStyle w:val="Prrafodelista"/>
        <w:numPr>
          <w:ilvl w:val="0"/>
          <w:numId w:val="7"/>
        </w:numPr>
        <w:jc w:val="both"/>
      </w:pPr>
      <w:r>
        <w:t xml:space="preserve">No (if No go to Question </w:t>
      </w:r>
      <w:r w:rsidR="004709C8">
        <w:t>1</w:t>
      </w:r>
      <w:r w:rsidR="00E47DF4">
        <w:t>1</w:t>
      </w:r>
      <w:r>
        <w:t>)</w:t>
      </w:r>
    </w:p>
    <w:p w14:paraId="79C8EAFE" w14:textId="77777777" w:rsidR="004709C8" w:rsidRDefault="004709C8" w:rsidP="004709C8">
      <w:pPr>
        <w:ind w:firstLineChars="200" w:firstLine="480"/>
        <w:jc w:val="both"/>
      </w:pPr>
    </w:p>
    <w:p w14:paraId="2FB26564" w14:textId="4B2B26BE" w:rsidR="00BA646A" w:rsidRDefault="004709C8" w:rsidP="004709C8">
      <w:pPr>
        <w:ind w:firstLineChars="200" w:firstLine="480"/>
        <w:jc w:val="both"/>
      </w:pPr>
      <w:r>
        <w:rPr>
          <w:rFonts w:hint="eastAsia"/>
        </w:rPr>
        <w:t>9</w:t>
      </w:r>
      <w:r>
        <w:t>.</w:t>
      </w:r>
      <w:r>
        <w:rPr>
          <w:rFonts w:hint="eastAsia"/>
        </w:rPr>
        <w:t xml:space="preserve"> </w:t>
      </w:r>
      <w:r>
        <w:t xml:space="preserve"> </w:t>
      </w:r>
      <w:r w:rsidR="00BA646A">
        <w:t>Which sections of the Guidance did you find particular useful?</w:t>
      </w:r>
      <w:r w:rsidR="009F59FF">
        <w:t xml:space="preserve"> Tick all that apply.</w:t>
      </w:r>
    </w:p>
    <w:p w14:paraId="239F3DA6" w14:textId="10D0C11F" w:rsidR="00BA646A" w:rsidRDefault="00BA646A" w:rsidP="00BC1173">
      <w:pPr>
        <w:pStyle w:val="Prrafodelista"/>
        <w:numPr>
          <w:ilvl w:val="0"/>
          <w:numId w:val="8"/>
        </w:numPr>
        <w:jc w:val="both"/>
      </w:pPr>
      <w:r>
        <w:t>Why engage with the public?</w:t>
      </w:r>
    </w:p>
    <w:p w14:paraId="338D8F10" w14:textId="5A1014F0" w:rsidR="00BA646A" w:rsidRDefault="00BA646A" w:rsidP="00BC1173">
      <w:pPr>
        <w:pStyle w:val="Prrafodelista"/>
        <w:numPr>
          <w:ilvl w:val="0"/>
          <w:numId w:val="8"/>
        </w:numPr>
        <w:jc w:val="both"/>
      </w:pPr>
      <w:r>
        <w:t>Who are the public?</w:t>
      </w:r>
    </w:p>
    <w:p w14:paraId="36001E3F" w14:textId="40E51789" w:rsidR="00BA646A" w:rsidRDefault="009F59FF" w:rsidP="00BC1173">
      <w:pPr>
        <w:pStyle w:val="Prrafodelista"/>
        <w:numPr>
          <w:ilvl w:val="0"/>
          <w:numId w:val="8"/>
        </w:numPr>
        <w:jc w:val="both"/>
      </w:pPr>
      <w:r>
        <w:t>Underpinning Considerations</w:t>
      </w:r>
    </w:p>
    <w:p w14:paraId="2FC4BF88" w14:textId="5F70C82D" w:rsidR="009F59FF" w:rsidRDefault="009F59FF" w:rsidP="00BC1173">
      <w:pPr>
        <w:pStyle w:val="Prrafodelista"/>
        <w:numPr>
          <w:ilvl w:val="0"/>
          <w:numId w:val="8"/>
        </w:numPr>
        <w:jc w:val="both"/>
      </w:pPr>
      <w:r>
        <w:t xml:space="preserve">Communications and engagement strategy </w:t>
      </w:r>
    </w:p>
    <w:p w14:paraId="04BC4729" w14:textId="2D646DC7" w:rsidR="009F59FF" w:rsidRDefault="009F59FF" w:rsidP="00BC1173">
      <w:pPr>
        <w:pStyle w:val="Prrafodelista"/>
        <w:numPr>
          <w:ilvl w:val="0"/>
          <w:numId w:val="8"/>
        </w:numPr>
        <w:jc w:val="both"/>
      </w:pPr>
      <w:r>
        <w:t>Good practices in communication</w:t>
      </w:r>
    </w:p>
    <w:p w14:paraId="00D435F7" w14:textId="3BEBB76B" w:rsidR="009F59FF" w:rsidRDefault="009F59FF" w:rsidP="00BC1173">
      <w:pPr>
        <w:pStyle w:val="Prrafodelista"/>
        <w:numPr>
          <w:ilvl w:val="0"/>
          <w:numId w:val="8"/>
        </w:numPr>
        <w:jc w:val="both"/>
      </w:pPr>
      <w:r w:rsidRPr="00E47132">
        <w:t>Use</w:t>
      </w:r>
      <w:r>
        <w:t xml:space="preserve"> of different media</w:t>
      </w:r>
    </w:p>
    <w:p w14:paraId="5CE8529F" w14:textId="53468543" w:rsidR="009F59FF" w:rsidRDefault="009F59FF" w:rsidP="00BC1173">
      <w:pPr>
        <w:pStyle w:val="Prrafodelista"/>
        <w:numPr>
          <w:ilvl w:val="0"/>
          <w:numId w:val="8"/>
        </w:numPr>
        <w:jc w:val="both"/>
      </w:pPr>
      <w:r>
        <w:t>Guidance for specific situations</w:t>
      </w:r>
    </w:p>
    <w:p w14:paraId="537333E7" w14:textId="47DEA700" w:rsidR="009F59FF" w:rsidRDefault="009F59FF" w:rsidP="00BC1173">
      <w:pPr>
        <w:pStyle w:val="Prrafodelista"/>
        <w:numPr>
          <w:ilvl w:val="0"/>
          <w:numId w:val="8"/>
        </w:numPr>
        <w:jc w:val="both"/>
      </w:pPr>
      <w:r>
        <w:t xml:space="preserve">The Role of Radiation Protection Associate Societies </w:t>
      </w:r>
    </w:p>
    <w:p w14:paraId="43B98B6F" w14:textId="3362D88E" w:rsidR="009F59FF" w:rsidRDefault="009F59FF" w:rsidP="00BC1173">
      <w:pPr>
        <w:pStyle w:val="Prrafodelista"/>
        <w:numPr>
          <w:ilvl w:val="0"/>
          <w:numId w:val="8"/>
        </w:numPr>
        <w:jc w:val="both"/>
      </w:pPr>
      <w:r>
        <w:t xml:space="preserve">The Role of Individual Radiation Protection Professionals </w:t>
      </w:r>
    </w:p>
    <w:p w14:paraId="721A7BE7" w14:textId="078AAA72" w:rsidR="009F59FF" w:rsidRDefault="009F59FF" w:rsidP="00BC1173">
      <w:pPr>
        <w:pStyle w:val="Prrafodelista"/>
        <w:numPr>
          <w:ilvl w:val="0"/>
          <w:numId w:val="8"/>
        </w:numPr>
        <w:jc w:val="both"/>
      </w:pPr>
      <w:r>
        <w:t>Supporting information and general references</w:t>
      </w:r>
    </w:p>
    <w:p w14:paraId="18DDFA31" w14:textId="77777777" w:rsidR="00A85645" w:rsidRDefault="00A85645" w:rsidP="00A85645">
      <w:pPr>
        <w:pStyle w:val="Prrafodelista"/>
        <w:ind w:left="1080"/>
        <w:jc w:val="both"/>
      </w:pPr>
    </w:p>
    <w:p w14:paraId="6DB98831" w14:textId="0876AE7B" w:rsidR="009F59FF" w:rsidRDefault="00A85645" w:rsidP="001C4B27">
      <w:pPr>
        <w:jc w:val="both"/>
      </w:pPr>
      <w:r>
        <w:rPr>
          <w:rFonts w:hint="eastAsia"/>
        </w:rPr>
        <w:t xml:space="preserve"> </w:t>
      </w:r>
      <w:r>
        <w:t xml:space="preserve">      10.</w:t>
      </w:r>
      <w:r>
        <w:rPr>
          <w:rFonts w:hint="eastAsia"/>
        </w:rPr>
        <w:t xml:space="preserve"> </w:t>
      </w:r>
      <w:r w:rsidR="00354A71">
        <w:t>Which sections of the Guidance do you consider require a deeper approach? Tick all that apply.</w:t>
      </w:r>
    </w:p>
    <w:p w14:paraId="459CCB46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>
        <w:t xml:space="preserve"> Why engage with the public?</w:t>
      </w:r>
    </w:p>
    <w:p w14:paraId="2B2F1DC3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>
        <w:t>Who are the public?</w:t>
      </w:r>
    </w:p>
    <w:p w14:paraId="499599CE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>
        <w:t>Underpinning Considerations</w:t>
      </w:r>
    </w:p>
    <w:p w14:paraId="0B3A571F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>
        <w:t xml:space="preserve">Communications and engagement strategy </w:t>
      </w:r>
    </w:p>
    <w:p w14:paraId="582CE739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>
        <w:t>Good practices in communication</w:t>
      </w:r>
    </w:p>
    <w:p w14:paraId="4DAF60EE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 w:rsidRPr="00E47132">
        <w:t>Use</w:t>
      </w:r>
      <w:r>
        <w:t xml:space="preserve"> of different media</w:t>
      </w:r>
    </w:p>
    <w:p w14:paraId="5C266187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>
        <w:t>Guidance for specific situations</w:t>
      </w:r>
    </w:p>
    <w:p w14:paraId="4778546E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>
        <w:t xml:space="preserve">The Role of Radiation Protection Associate Societies </w:t>
      </w:r>
    </w:p>
    <w:p w14:paraId="6E4BD860" w14:textId="77777777" w:rsidR="00A85645" w:rsidRDefault="00A85645" w:rsidP="00A85645">
      <w:pPr>
        <w:pStyle w:val="Prrafodelista"/>
        <w:numPr>
          <w:ilvl w:val="0"/>
          <w:numId w:val="13"/>
        </w:numPr>
        <w:jc w:val="both"/>
      </w:pPr>
      <w:r>
        <w:t xml:space="preserve">The Role of Individual Radiation Protection Professionals </w:t>
      </w:r>
    </w:p>
    <w:p w14:paraId="0F9C8F7C" w14:textId="1AB4C833" w:rsidR="00A27F59" w:rsidRDefault="00A85645" w:rsidP="001C4B27">
      <w:pPr>
        <w:pStyle w:val="Prrafodelista"/>
        <w:numPr>
          <w:ilvl w:val="0"/>
          <w:numId w:val="13"/>
        </w:numPr>
        <w:jc w:val="both"/>
      </w:pPr>
      <w:r>
        <w:t>Supporting information and general references</w:t>
      </w:r>
    </w:p>
    <w:p w14:paraId="143E35E8" w14:textId="77777777" w:rsidR="00354A71" w:rsidRDefault="00354A71" w:rsidP="004709C8">
      <w:pPr>
        <w:ind w:leftChars="150" w:left="360"/>
        <w:jc w:val="both"/>
      </w:pPr>
    </w:p>
    <w:p w14:paraId="4FA22FF6" w14:textId="1E817362" w:rsidR="009F59FF" w:rsidRDefault="004709C8" w:rsidP="004709C8">
      <w:pPr>
        <w:ind w:leftChars="150" w:left="360"/>
        <w:jc w:val="both"/>
      </w:pPr>
      <w:r>
        <w:t>1</w:t>
      </w:r>
      <w:r w:rsidR="00A85645">
        <w:t>1</w:t>
      </w:r>
      <w:r>
        <w:t xml:space="preserve">.  </w:t>
      </w:r>
      <w:r w:rsidR="009F59FF">
        <w:t>Do you believe there is a need for additional guidance on communicating radiation and risk?</w:t>
      </w:r>
    </w:p>
    <w:p w14:paraId="46A29708" w14:textId="2B940692" w:rsidR="009F59FF" w:rsidRDefault="009F59FF" w:rsidP="00BC1173">
      <w:pPr>
        <w:pStyle w:val="Prrafodelista"/>
        <w:numPr>
          <w:ilvl w:val="0"/>
          <w:numId w:val="9"/>
        </w:numPr>
        <w:jc w:val="both"/>
      </w:pPr>
      <w:r>
        <w:t xml:space="preserve">Yes (If Yes go to Question </w:t>
      </w:r>
      <w:r w:rsidR="004709C8">
        <w:t>1</w:t>
      </w:r>
      <w:r w:rsidR="00E47DF4">
        <w:t>2</w:t>
      </w:r>
      <w:r>
        <w:t>)</w:t>
      </w:r>
    </w:p>
    <w:p w14:paraId="2C1652C7" w14:textId="141AFEF0" w:rsidR="009F59FF" w:rsidRDefault="009F59FF" w:rsidP="00BC1173">
      <w:pPr>
        <w:pStyle w:val="Prrafodelista"/>
        <w:numPr>
          <w:ilvl w:val="0"/>
          <w:numId w:val="9"/>
        </w:numPr>
        <w:jc w:val="both"/>
      </w:pPr>
      <w:r>
        <w:lastRenderedPageBreak/>
        <w:t xml:space="preserve">No (If No go to Question </w:t>
      </w:r>
      <w:r w:rsidR="007A479E">
        <w:t>1</w:t>
      </w:r>
      <w:r w:rsidR="00E47DF4">
        <w:t>6</w:t>
      </w:r>
      <w:r>
        <w:t>)</w:t>
      </w:r>
    </w:p>
    <w:p w14:paraId="4D389404" w14:textId="77777777" w:rsidR="00BA646A" w:rsidRDefault="00BA646A" w:rsidP="001C4B27">
      <w:pPr>
        <w:jc w:val="both"/>
      </w:pPr>
    </w:p>
    <w:p w14:paraId="16BB982C" w14:textId="57F14AEB" w:rsidR="00BA646A" w:rsidRDefault="004709C8" w:rsidP="004709C8">
      <w:pPr>
        <w:ind w:left="425"/>
        <w:jc w:val="both"/>
      </w:pPr>
      <w:r>
        <w:t>1</w:t>
      </w:r>
      <w:r w:rsidR="00A85645">
        <w:t>2</w:t>
      </w:r>
      <w:r>
        <w:t xml:space="preserve">. </w:t>
      </w:r>
      <w:r w:rsidR="00F0305C">
        <w:t xml:space="preserve">Which of the following areas/scenarios do you feel are </w:t>
      </w:r>
      <w:r w:rsidR="00E47132">
        <w:t>challenging</w:t>
      </w:r>
      <w:r w:rsidR="00F0305C">
        <w:t xml:space="preserve"> when communicating radiation and risk?</w:t>
      </w:r>
    </w:p>
    <w:p w14:paraId="6FABEF98" w14:textId="39FF7DE2" w:rsidR="00F0305C" w:rsidRDefault="00F0305C" w:rsidP="00BC1173">
      <w:pPr>
        <w:pStyle w:val="Prrafodelista"/>
        <w:numPr>
          <w:ilvl w:val="0"/>
          <w:numId w:val="10"/>
        </w:numPr>
        <w:jc w:val="both"/>
      </w:pPr>
      <w:r>
        <w:t xml:space="preserve">Public </w:t>
      </w:r>
      <w:r w:rsidR="00BA646A">
        <w:t>Outreach (</w:t>
      </w:r>
      <w:proofErr w:type="gramStart"/>
      <w:r w:rsidR="00BA646A">
        <w:t>e.g.</w:t>
      </w:r>
      <w:proofErr w:type="gramEnd"/>
      <w:r w:rsidR="00BA646A">
        <w:t xml:space="preserve"> Educating the Public, for instance as part of a Science Fair or in School)</w:t>
      </w:r>
      <w:r w:rsidR="003F77E1">
        <w:t>. (Go to Question 1</w:t>
      </w:r>
      <w:r w:rsidR="006B1A83">
        <w:t>3</w:t>
      </w:r>
      <w:r w:rsidR="003F77E1">
        <w:t>)</w:t>
      </w:r>
    </w:p>
    <w:p w14:paraId="5315AA10" w14:textId="536CAF4B" w:rsidR="00BA646A" w:rsidRDefault="00BA646A" w:rsidP="00BC1173">
      <w:pPr>
        <w:pStyle w:val="Prrafodelista"/>
        <w:numPr>
          <w:ilvl w:val="0"/>
          <w:numId w:val="10"/>
        </w:numPr>
        <w:jc w:val="both"/>
      </w:pPr>
      <w:r>
        <w:t xml:space="preserve">Communicating </w:t>
      </w:r>
      <w:r w:rsidR="00803828">
        <w:t xml:space="preserve">with </w:t>
      </w:r>
      <w:r>
        <w:t>the Public in support of Emergency Planning or in the Event of a Radiation Incident.</w:t>
      </w:r>
      <w:r w:rsidR="003F77E1">
        <w:t xml:space="preserve"> (Go to Question 1</w:t>
      </w:r>
      <w:r w:rsidR="006B1A83">
        <w:t>3</w:t>
      </w:r>
      <w:r w:rsidR="003F77E1">
        <w:t>)</w:t>
      </w:r>
    </w:p>
    <w:p w14:paraId="79E260A9" w14:textId="58607605" w:rsidR="00BA646A" w:rsidRDefault="00BA646A" w:rsidP="00BC1173">
      <w:pPr>
        <w:pStyle w:val="Prrafodelista"/>
        <w:numPr>
          <w:ilvl w:val="0"/>
          <w:numId w:val="10"/>
        </w:numPr>
        <w:jc w:val="both"/>
      </w:pPr>
      <w:r>
        <w:t xml:space="preserve">Communicating </w:t>
      </w:r>
      <w:r w:rsidR="00803828">
        <w:t xml:space="preserve">with </w:t>
      </w:r>
      <w:r>
        <w:t xml:space="preserve">Patients as part of a Medical </w:t>
      </w:r>
      <w:r w:rsidR="00803828">
        <w:t xml:space="preserve">Diagnosis or </w:t>
      </w:r>
      <w:r>
        <w:t>Treatment</w:t>
      </w:r>
      <w:r w:rsidR="003F77E1">
        <w:t>. (Go to Question 1</w:t>
      </w:r>
      <w:r w:rsidR="006B1A83">
        <w:t>3</w:t>
      </w:r>
      <w:r w:rsidR="003F77E1">
        <w:t>)</w:t>
      </w:r>
    </w:p>
    <w:p w14:paraId="1342D98B" w14:textId="6DF3D767" w:rsidR="00803828" w:rsidRDefault="00A27F59" w:rsidP="00BC1173">
      <w:pPr>
        <w:pStyle w:val="Prrafodelista"/>
        <w:numPr>
          <w:ilvl w:val="0"/>
          <w:numId w:val="10"/>
        </w:numPr>
        <w:jc w:val="both"/>
      </w:pPr>
      <w:r>
        <w:t>Com</w:t>
      </w:r>
      <w:r w:rsidR="00803828">
        <w:t>municating with a public related to NORM sites</w:t>
      </w:r>
    </w:p>
    <w:p w14:paraId="6E4E81D7" w14:textId="4A2FB671" w:rsidR="00803828" w:rsidRDefault="00803828" w:rsidP="00BC1173">
      <w:pPr>
        <w:pStyle w:val="Prrafodelista"/>
        <w:numPr>
          <w:ilvl w:val="0"/>
          <w:numId w:val="10"/>
        </w:numPr>
        <w:jc w:val="both"/>
      </w:pPr>
      <w:r>
        <w:t>Communicating with a public related to radon.</w:t>
      </w:r>
    </w:p>
    <w:p w14:paraId="6E66AB78" w14:textId="0708A843" w:rsidR="008C47FB" w:rsidRDefault="008C47FB" w:rsidP="00BC1173">
      <w:pPr>
        <w:pStyle w:val="Prrafodelista"/>
        <w:numPr>
          <w:ilvl w:val="0"/>
          <w:numId w:val="10"/>
        </w:numPr>
        <w:jc w:val="both"/>
      </w:pPr>
      <w:r>
        <w:t xml:space="preserve">Communicating with a public related to existing or planned new nuclear power plant </w:t>
      </w:r>
    </w:p>
    <w:p w14:paraId="2376E10C" w14:textId="3E9B69F4" w:rsidR="00803828" w:rsidRDefault="00803828" w:rsidP="00BC1173">
      <w:pPr>
        <w:pStyle w:val="Prrafodelista"/>
        <w:numPr>
          <w:ilvl w:val="0"/>
          <w:numId w:val="10"/>
        </w:numPr>
        <w:jc w:val="both"/>
      </w:pPr>
      <w:r>
        <w:t xml:space="preserve">Communicating with a public related to use of radiation for </w:t>
      </w:r>
      <w:r w:rsidR="007615DD">
        <w:t xml:space="preserve">industrial </w:t>
      </w:r>
      <w:r w:rsidR="008C47FB">
        <w:t>purposes</w:t>
      </w:r>
      <w:r w:rsidR="007615DD">
        <w:t>.</w:t>
      </w:r>
    </w:p>
    <w:p w14:paraId="6F47CF98" w14:textId="77777777" w:rsidR="008C47FB" w:rsidRDefault="008C47FB" w:rsidP="008C47FB">
      <w:pPr>
        <w:pStyle w:val="Prrafodelista"/>
        <w:numPr>
          <w:ilvl w:val="0"/>
          <w:numId w:val="10"/>
        </w:numPr>
        <w:jc w:val="both"/>
      </w:pPr>
      <w:r>
        <w:t xml:space="preserve">Communicating with a public related to </w:t>
      </w:r>
      <w:r w:rsidRPr="008C47FB">
        <w:t xml:space="preserve">military </w:t>
      </w:r>
      <w:r>
        <w:t xml:space="preserve">activity or </w:t>
      </w:r>
      <w:r w:rsidRPr="008C47FB">
        <w:t>application</w:t>
      </w:r>
      <w:r>
        <w:t xml:space="preserve"> (</w:t>
      </w:r>
      <w:proofErr w:type="gramStart"/>
      <w:r>
        <w:t>e.g.</w:t>
      </w:r>
      <w:proofErr w:type="gramEnd"/>
      <w:r>
        <w:t xml:space="preserve"> depleted uranium)</w:t>
      </w:r>
    </w:p>
    <w:p w14:paraId="6EE9DD2B" w14:textId="1AF19F53" w:rsidR="00BA646A" w:rsidRDefault="00BA646A" w:rsidP="00E47132">
      <w:pPr>
        <w:pStyle w:val="Prrafodelista"/>
        <w:numPr>
          <w:ilvl w:val="0"/>
          <w:numId w:val="10"/>
        </w:numPr>
        <w:jc w:val="both"/>
      </w:pPr>
      <w:r>
        <w:t xml:space="preserve">Communicating </w:t>
      </w:r>
      <w:r w:rsidR="00803828">
        <w:t xml:space="preserve">with </w:t>
      </w:r>
      <w:r>
        <w:t>the Public about Non-Ionising Radiation.</w:t>
      </w:r>
      <w:r w:rsidR="003F77E1">
        <w:t xml:space="preserve"> (Go to Question 1</w:t>
      </w:r>
      <w:r w:rsidR="006B1A83">
        <w:t>3</w:t>
      </w:r>
      <w:r w:rsidR="003F77E1">
        <w:t>)</w:t>
      </w:r>
    </w:p>
    <w:p w14:paraId="2C7CFD6C" w14:textId="59FEBB3F" w:rsidR="003F77E1" w:rsidRDefault="003F77E1" w:rsidP="00BC1173">
      <w:pPr>
        <w:pStyle w:val="Prrafodelista"/>
        <w:numPr>
          <w:ilvl w:val="0"/>
          <w:numId w:val="10"/>
        </w:numPr>
        <w:jc w:val="both"/>
      </w:pPr>
      <w:r>
        <w:t>None of the above (Go to Question 1</w:t>
      </w:r>
      <w:r w:rsidR="006B1A83">
        <w:t>6</w:t>
      </w:r>
      <w:r>
        <w:t>).</w:t>
      </w:r>
    </w:p>
    <w:p w14:paraId="56B7B66F" w14:textId="521F1287" w:rsidR="00F0305C" w:rsidRDefault="00F0305C" w:rsidP="001C4B27">
      <w:pPr>
        <w:jc w:val="both"/>
      </w:pPr>
    </w:p>
    <w:p w14:paraId="0D16A8C7" w14:textId="06091A91" w:rsidR="003F77E1" w:rsidRDefault="004709C8" w:rsidP="004709C8">
      <w:pPr>
        <w:ind w:firstLineChars="150" w:firstLine="360"/>
        <w:jc w:val="both"/>
      </w:pPr>
      <w:r>
        <w:t>1</w:t>
      </w:r>
      <w:r w:rsidR="00A85645">
        <w:t>3</w:t>
      </w:r>
      <w:r>
        <w:t xml:space="preserve">.  </w:t>
      </w:r>
      <w:r w:rsidR="003F77E1">
        <w:t>Why do you believe these are particularly challenging?</w:t>
      </w:r>
    </w:p>
    <w:p w14:paraId="3E16C139" w14:textId="77777777" w:rsidR="003F77E1" w:rsidRDefault="003F77E1" w:rsidP="001C4B27">
      <w:pPr>
        <w:jc w:val="both"/>
      </w:pPr>
    </w:p>
    <w:p w14:paraId="71B8844E" w14:textId="6DE9CDB8" w:rsidR="009F59FF" w:rsidRDefault="004709C8" w:rsidP="004709C8">
      <w:pPr>
        <w:ind w:firstLineChars="150" w:firstLine="360"/>
        <w:jc w:val="both"/>
      </w:pPr>
      <w:r>
        <w:t>1</w:t>
      </w:r>
      <w:r w:rsidR="00A85645">
        <w:t>4</w:t>
      </w:r>
      <w:r>
        <w:t xml:space="preserve">.  </w:t>
      </w:r>
      <w:r w:rsidR="009F59FF">
        <w:t>What type of guidance would you like to see developed?</w:t>
      </w:r>
    </w:p>
    <w:p w14:paraId="6EBBD9FD" w14:textId="7EC36C72" w:rsidR="009F59FF" w:rsidRDefault="009F59FF" w:rsidP="00BC1173">
      <w:pPr>
        <w:pStyle w:val="Prrafodelista"/>
        <w:numPr>
          <w:ilvl w:val="0"/>
          <w:numId w:val="11"/>
        </w:numPr>
        <w:jc w:val="both"/>
      </w:pPr>
      <w:r>
        <w:t>Short Practitioners Guidance on Particular Topics.</w:t>
      </w:r>
      <w:r w:rsidR="003F77E1">
        <w:t xml:space="preserve"> (Go to Question 1</w:t>
      </w:r>
      <w:r w:rsidR="006B1A83">
        <w:t>6</w:t>
      </w:r>
      <w:r w:rsidR="003F77E1">
        <w:t>).</w:t>
      </w:r>
    </w:p>
    <w:p w14:paraId="1E087F34" w14:textId="4F30A293" w:rsidR="009F59FF" w:rsidRDefault="009F59FF" w:rsidP="00BC1173">
      <w:pPr>
        <w:pStyle w:val="Prrafodelista"/>
        <w:numPr>
          <w:ilvl w:val="0"/>
          <w:numId w:val="11"/>
        </w:numPr>
        <w:jc w:val="both"/>
      </w:pPr>
      <w:r>
        <w:t>Development of a Syllabus / Training for Communicating Radiation Risk.</w:t>
      </w:r>
      <w:r w:rsidR="003F77E1" w:rsidRPr="003F77E1">
        <w:t xml:space="preserve"> </w:t>
      </w:r>
      <w:r w:rsidR="003F77E1">
        <w:t>(Go to Question 1</w:t>
      </w:r>
      <w:r w:rsidR="006B1A83">
        <w:t>6</w:t>
      </w:r>
      <w:r w:rsidR="003F77E1">
        <w:t>).</w:t>
      </w:r>
    </w:p>
    <w:p w14:paraId="7F6538BA" w14:textId="1835DC96" w:rsidR="009F59FF" w:rsidRDefault="009F59FF" w:rsidP="00BC1173">
      <w:pPr>
        <w:pStyle w:val="Prrafodelista"/>
        <w:numPr>
          <w:ilvl w:val="0"/>
          <w:numId w:val="11"/>
        </w:numPr>
        <w:jc w:val="both"/>
      </w:pPr>
      <w:r>
        <w:t>Development of Generic Messaging that could be used to support the Communicating of Radiation Risk</w:t>
      </w:r>
      <w:r w:rsidR="003F77E1">
        <w:t>. (Go to Question 1</w:t>
      </w:r>
      <w:r w:rsidR="006B1A83">
        <w:t>6</w:t>
      </w:r>
      <w:r w:rsidR="003F77E1">
        <w:t>).</w:t>
      </w:r>
    </w:p>
    <w:p w14:paraId="0E8C4080" w14:textId="187FBABA" w:rsidR="009F59FF" w:rsidRDefault="009F59FF" w:rsidP="00BC1173">
      <w:pPr>
        <w:pStyle w:val="Prrafodelista"/>
        <w:numPr>
          <w:ilvl w:val="0"/>
          <w:numId w:val="11"/>
        </w:numPr>
        <w:jc w:val="both"/>
      </w:pPr>
      <w:r>
        <w:t>An expansion of the existing IRPA Practical Guidance for Engagement with the Public on Radiation and Risk</w:t>
      </w:r>
      <w:r w:rsidR="003F77E1">
        <w:t>. (Go to Question 1</w:t>
      </w:r>
      <w:r w:rsidR="006B1A83">
        <w:t>6</w:t>
      </w:r>
      <w:r w:rsidR="003F77E1">
        <w:t>).</w:t>
      </w:r>
    </w:p>
    <w:p w14:paraId="5BFCF5CD" w14:textId="7FB44057" w:rsidR="007F3EE8" w:rsidRPr="006B1A83" w:rsidRDefault="00D34CED" w:rsidP="00BC1173">
      <w:pPr>
        <w:pStyle w:val="Prrafodelista"/>
        <w:numPr>
          <w:ilvl w:val="0"/>
          <w:numId w:val="11"/>
        </w:numPr>
        <w:jc w:val="both"/>
        <w:rPr>
          <w:color w:val="000000" w:themeColor="text1"/>
        </w:rPr>
      </w:pPr>
      <w:r w:rsidRPr="006B1A83">
        <w:rPr>
          <w:color w:val="000000" w:themeColor="text1"/>
        </w:rPr>
        <w:t>Other suggestion</w:t>
      </w:r>
      <w:r w:rsidR="006B1A83">
        <w:rPr>
          <w:color w:val="000000" w:themeColor="text1"/>
        </w:rPr>
        <w:t>s</w:t>
      </w:r>
      <w:r w:rsidRPr="006B1A83">
        <w:rPr>
          <w:color w:val="000000" w:themeColor="text1"/>
        </w:rPr>
        <w:t>? Please add here</w:t>
      </w:r>
      <w:r w:rsidR="006B1A83" w:rsidRPr="006B1A83">
        <w:rPr>
          <w:color w:val="000000" w:themeColor="text1"/>
        </w:rPr>
        <w:t>.</w:t>
      </w:r>
    </w:p>
    <w:p w14:paraId="66DEF8C2" w14:textId="77777777" w:rsidR="009F59FF" w:rsidRDefault="009F59FF" w:rsidP="001C4B27">
      <w:pPr>
        <w:jc w:val="both"/>
      </w:pPr>
    </w:p>
    <w:p w14:paraId="2DA7796F" w14:textId="55FFAE5A" w:rsidR="00C6696E" w:rsidRDefault="004709C8" w:rsidP="004709C8">
      <w:pPr>
        <w:ind w:left="425"/>
        <w:jc w:val="both"/>
      </w:pPr>
      <w:r>
        <w:t>1</w:t>
      </w:r>
      <w:r w:rsidR="00A85645">
        <w:t>5</w:t>
      </w:r>
      <w:r>
        <w:t xml:space="preserve">.  </w:t>
      </w:r>
      <w:r w:rsidR="00C6696E">
        <w:t xml:space="preserve">Is there any reason you have not read the guidance? </w:t>
      </w:r>
    </w:p>
    <w:p w14:paraId="0CEA5A77" w14:textId="77777777" w:rsidR="00C6696E" w:rsidRDefault="00C6696E" w:rsidP="00C6696E">
      <w:pPr>
        <w:pStyle w:val="Prrafodelista"/>
        <w:numPr>
          <w:ilvl w:val="0"/>
          <w:numId w:val="12"/>
        </w:numPr>
        <w:jc w:val="both"/>
      </w:pPr>
      <w:r>
        <w:t>Not had the opportunity</w:t>
      </w:r>
    </w:p>
    <w:p w14:paraId="159D311E" w14:textId="77777777" w:rsidR="00C6696E" w:rsidRDefault="00C6696E" w:rsidP="00C6696E">
      <w:pPr>
        <w:pStyle w:val="Prrafodelista"/>
        <w:numPr>
          <w:ilvl w:val="0"/>
          <w:numId w:val="12"/>
        </w:numPr>
        <w:jc w:val="both"/>
      </w:pPr>
      <w:r>
        <w:t>Do not believe it would meet your requirements</w:t>
      </w:r>
    </w:p>
    <w:p w14:paraId="19E1B47C" w14:textId="15411C80" w:rsidR="00C6696E" w:rsidRDefault="00C6696E" w:rsidP="00BC1173">
      <w:pPr>
        <w:pStyle w:val="Prrafodelista"/>
        <w:numPr>
          <w:ilvl w:val="0"/>
          <w:numId w:val="12"/>
        </w:numPr>
        <w:jc w:val="both"/>
      </w:pPr>
      <w:r>
        <w:t>Other</w:t>
      </w:r>
    </w:p>
    <w:p w14:paraId="5BC99105" w14:textId="77777777" w:rsidR="00C6696E" w:rsidRDefault="00C6696E" w:rsidP="00BC1173">
      <w:pPr>
        <w:jc w:val="both"/>
      </w:pPr>
    </w:p>
    <w:p w14:paraId="5A2427B8" w14:textId="7AF0AFCE" w:rsidR="00F0305C" w:rsidRDefault="004709C8" w:rsidP="004709C8">
      <w:pPr>
        <w:ind w:left="425"/>
        <w:jc w:val="both"/>
      </w:pPr>
      <w:r>
        <w:t>1</w:t>
      </w:r>
      <w:r w:rsidR="00A85645">
        <w:t>6</w:t>
      </w:r>
      <w:r>
        <w:t xml:space="preserve">.  </w:t>
      </w:r>
      <w:r w:rsidR="009F59FF">
        <w:t>Do you have any other comments or suggestions for the Task Group to consider?</w:t>
      </w:r>
    </w:p>
    <w:p w14:paraId="09E37C8D" w14:textId="5E934A0D" w:rsidR="00F0305C" w:rsidRDefault="00F0305C" w:rsidP="001C4B27">
      <w:pPr>
        <w:pStyle w:val="Prrafodelista"/>
        <w:ind w:left="360"/>
        <w:jc w:val="both"/>
      </w:pPr>
    </w:p>
    <w:p w14:paraId="538CC710" w14:textId="47310969" w:rsidR="009F59FF" w:rsidRDefault="009F59FF" w:rsidP="001C4B27">
      <w:pPr>
        <w:pStyle w:val="Prrafodelista"/>
        <w:ind w:left="360"/>
        <w:jc w:val="both"/>
      </w:pPr>
    </w:p>
    <w:sectPr w:rsidR="009F5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C3E"/>
    <w:multiLevelType w:val="hybridMultilevel"/>
    <w:tmpl w:val="19543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2772D"/>
    <w:multiLevelType w:val="hybridMultilevel"/>
    <w:tmpl w:val="07DE1D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825D9"/>
    <w:multiLevelType w:val="hybridMultilevel"/>
    <w:tmpl w:val="07DE1D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42FA6"/>
    <w:multiLevelType w:val="hybridMultilevel"/>
    <w:tmpl w:val="07DE1D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E41AE"/>
    <w:multiLevelType w:val="hybridMultilevel"/>
    <w:tmpl w:val="07DE1D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008E3"/>
    <w:multiLevelType w:val="hybridMultilevel"/>
    <w:tmpl w:val="3AD45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84313"/>
    <w:multiLevelType w:val="hybridMultilevel"/>
    <w:tmpl w:val="07DE1DD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E7493"/>
    <w:multiLevelType w:val="hybridMultilevel"/>
    <w:tmpl w:val="07DE1D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13ED5"/>
    <w:multiLevelType w:val="hybridMultilevel"/>
    <w:tmpl w:val="3892AD3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D08F9"/>
    <w:multiLevelType w:val="hybridMultilevel"/>
    <w:tmpl w:val="07DE1D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DB167A"/>
    <w:multiLevelType w:val="hybridMultilevel"/>
    <w:tmpl w:val="69E61A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C78B9"/>
    <w:multiLevelType w:val="hybridMultilevel"/>
    <w:tmpl w:val="07DE1D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D34949"/>
    <w:multiLevelType w:val="hybridMultilevel"/>
    <w:tmpl w:val="07DE1DD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2772277">
    <w:abstractNumId w:val="0"/>
  </w:num>
  <w:num w:numId="2" w16cid:durableId="417137289">
    <w:abstractNumId w:val="10"/>
  </w:num>
  <w:num w:numId="3" w16cid:durableId="1030374489">
    <w:abstractNumId w:val="6"/>
  </w:num>
  <w:num w:numId="4" w16cid:durableId="1803420956">
    <w:abstractNumId w:val="8"/>
  </w:num>
  <w:num w:numId="5" w16cid:durableId="282883306">
    <w:abstractNumId w:val="5"/>
  </w:num>
  <w:num w:numId="6" w16cid:durableId="2036350239">
    <w:abstractNumId w:val="11"/>
  </w:num>
  <w:num w:numId="7" w16cid:durableId="2132698264">
    <w:abstractNumId w:val="12"/>
  </w:num>
  <w:num w:numId="8" w16cid:durableId="415595132">
    <w:abstractNumId w:val="7"/>
  </w:num>
  <w:num w:numId="9" w16cid:durableId="516700042">
    <w:abstractNumId w:val="1"/>
  </w:num>
  <w:num w:numId="10" w16cid:durableId="1802844725">
    <w:abstractNumId w:val="9"/>
  </w:num>
  <w:num w:numId="11" w16cid:durableId="1825395553">
    <w:abstractNumId w:val="4"/>
  </w:num>
  <w:num w:numId="12" w16cid:durableId="1184442162">
    <w:abstractNumId w:val="3"/>
  </w:num>
  <w:num w:numId="13" w16cid:durableId="606352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5C"/>
    <w:rsid w:val="000C5DD6"/>
    <w:rsid w:val="001C4B27"/>
    <w:rsid w:val="001F5999"/>
    <w:rsid w:val="00354A71"/>
    <w:rsid w:val="003D4371"/>
    <w:rsid w:val="003F77E1"/>
    <w:rsid w:val="00425A48"/>
    <w:rsid w:val="00431010"/>
    <w:rsid w:val="004709C8"/>
    <w:rsid w:val="00501792"/>
    <w:rsid w:val="00634A9D"/>
    <w:rsid w:val="006B1A83"/>
    <w:rsid w:val="006F799D"/>
    <w:rsid w:val="00734A4D"/>
    <w:rsid w:val="007615DD"/>
    <w:rsid w:val="007A479E"/>
    <w:rsid w:val="007F3EE8"/>
    <w:rsid w:val="00803828"/>
    <w:rsid w:val="00804AE8"/>
    <w:rsid w:val="00826322"/>
    <w:rsid w:val="008C47FB"/>
    <w:rsid w:val="008E6830"/>
    <w:rsid w:val="009539BF"/>
    <w:rsid w:val="009876BF"/>
    <w:rsid w:val="00987B2C"/>
    <w:rsid w:val="009B46FA"/>
    <w:rsid w:val="009F59FF"/>
    <w:rsid w:val="00A27F59"/>
    <w:rsid w:val="00A85645"/>
    <w:rsid w:val="00A86CB4"/>
    <w:rsid w:val="00B30385"/>
    <w:rsid w:val="00B605BA"/>
    <w:rsid w:val="00B8323E"/>
    <w:rsid w:val="00BA646A"/>
    <w:rsid w:val="00BC1173"/>
    <w:rsid w:val="00C100B7"/>
    <w:rsid w:val="00C17ACC"/>
    <w:rsid w:val="00C6696E"/>
    <w:rsid w:val="00D04165"/>
    <w:rsid w:val="00D26856"/>
    <w:rsid w:val="00D34CED"/>
    <w:rsid w:val="00DD0E79"/>
    <w:rsid w:val="00E47132"/>
    <w:rsid w:val="00E47DF4"/>
    <w:rsid w:val="00EB7D0C"/>
    <w:rsid w:val="00EB7FB8"/>
    <w:rsid w:val="00EE006D"/>
    <w:rsid w:val="00F0305C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2BE2F56"/>
  <w15:chartTrackingRefBased/>
  <w15:docId w15:val="{8AB29D05-0FB9-4B48-B201-F202681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05C"/>
    <w:pPr>
      <w:ind w:left="720"/>
      <w:contextualSpacing/>
    </w:pPr>
  </w:style>
  <w:style w:type="paragraph" w:styleId="Revisin">
    <w:name w:val="Revision"/>
    <w:hidden/>
    <w:uiPriority w:val="99"/>
    <w:semiHidden/>
    <w:rsid w:val="00D26856"/>
  </w:style>
  <w:style w:type="character" w:styleId="Refdecomentario">
    <w:name w:val="annotation reference"/>
    <w:basedOn w:val="Fuentedeprrafopredeter"/>
    <w:uiPriority w:val="99"/>
    <w:semiHidden/>
    <w:unhideWhenUsed/>
    <w:rsid w:val="00D2685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D26856"/>
  </w:style>
  <w:style w:type="character" w:customStyle="1" w:styleId="TextocomentarioCar">
    <w:name w:val="Texto comentario Car"/>
    <w:basedOn w:val="Fuentedeprrafopredeter"/>
    <w:link w:val="Textocomentario"/>
    <w:uiPriority w:val="99"/>
    <w:rsid w:val="00D2685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8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85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8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ED7C-471C-463D-AABF-059078DB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4451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Bryant</dc:creator>
  <cp:keywords/>
  <dc:description/>
  <cp:lastModifiedBy>AMBomben</cp:lastModifiedBy>
  <cp:revision>2</cp:revision>
  <dcterms:created xsi:type="dcterms:W3CDTF">2023-06-30T13:57:00Z</dcterms:created>
  <dcterms:modified xsi:type="dcterms:W3CDTF">2023-06-30T13:57:00Z</dcterms:modified>
</cp:coreProperties>
</file>